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422" w:rsidRPr="00F55EAF" w:rsidRDefault="00ED5422" w:rsidP="00ED5422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55EAF">
        <w:rPr>
          <w:rFonts w:ascii="Times New Roman" w:hAnsi="Times New Roman" w:cs="Times New Roman"/>
          <w:b/>
          <w:sz w:val="24"/>
          <w:szCs w:val="24"/>
        </w:rPr>
        <w:t>Приложение № 5</w:t>
      </w:r>
    </w:p>
    <w:p w:rsidR="00ED5422" w:rsidRPr="00F55EAF" w:rsidRDefault="00ED5422" w:rsidP="00ED5422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55EAF">
        <w:rPr>
          <w:rFonts w:ascii="Times New Roman" w:hAnsi="Times New Roman" w:cs="Times New Roman"/>
          <w:b/>
          <w:sz w:val="24"/>
          <w:szCs w:val="24"/>
        </w:rPr>
        <w:t>УТВЕРЖДЕНО</w:t>
      </w:r>
    </w:p>
    <w:p w:rsidR="00E40536" w:rsidRDefault="00E40536" w:rsidP="00E4053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приказом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главного врача</w:t>
      </w:r>
    </w:p>
    <w:p w:rsidR="00E40536" w:rsidRDefault="00E40536" w:rsidP="00E4053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ГБУ РД «РЦОЗСиР»</w:t>
      </w:r>
    </w:p>
    <w:p w:rsidR="00E40536" w:rsidRDefault="00E40536" w:rsidP="00E4053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31.12.2019г. № 068-Л</w:t>
      </w:r>
    </w:p>
    <w:p w:rsidR="00E40536" w:rsidRDefault="00E40536" w:rsidP="00E4053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422" w:rsidRDefault="00F55EAF" w:rsidP="00ED542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88528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ПОЛОЖЕНИЕ</w:t>
      </w:r>
      <w:r w:rsidRPr="0088528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br/>
      </w:r>
      <w:r w:rsidR="00ED5422" w:rsidRPr="0088528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 выявлении и урегулировании конфликта интересов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ED54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ГБУ РД «РЦОЗСиР»</w:t>
      </w:r>
      <w:r w:rsidR="00ED5422" w:rsidRPr="0088528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702007" w:rsidRPr="00885283" w:rsidRDefault="00702007" w:rsidP="00ED542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422" w:rsidRDefault="00ED5422" w:rsidP="00702007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конфликте интересов ГБУ РД «РЦОЗСиР» (далее 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  <w:r w:rsidRPr="00885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разработано и утверждено с целью регулирования и предотвращения конфликта интересов в деятельности работников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</w:t>
      </w:r>
      <w:r w:rsidR="002E54A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85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значит и возможных негативных последствий конфликта интересов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</w:t>
      </w:r>
      <w:r w:rsidR="002E54A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852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5422" w:rsidRDefault="00ED5422" w:rsidP="00D47D27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конфликте интересов – это локальный нормативный акт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</w:t>
      </w:r>
      <w:r w:rsidR="002E54A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979A0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устанавливающий порядок выявления и урегулирования конфликто</w:t>
      </w:r>
      <w:bookmarkStart w:id="0" w:name="_GoBack"/>
      <w:bookmarkEnd w:id="0"/>
      <w:r w:rsidRPr="00397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интересов, возникающих у работников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</w:t>
      </w:r>
      <w:r w:rsidR="002E54A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97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выполнения ими трудовых обязанностей.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Действие настоящего положения распространяется на всех работников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</w:t>
      </w:r>
      <w:r w:rsidR="002E54A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979A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внешних совместителей.</w:t>
      </w:r>
    </w:p>
    <w:p w:rsidR="00ED5422" w:rsidRDefault="00ED5422" w:rsidP="00D47D27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Конфликт интересов – ситуация, при которой личная заинтересованность (прямая или косвенная) работника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</w:t>
      </w:r>
      <w:r w:rsidR="002E54A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97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влияет или может повлиять на надлежащее исполнение им должностных (трудовых) обязанностей или при которой возникает или может возникнуть противоречие между личной заинтересованностью работника и правами и законными интересами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</w:t>
      </w:r>
      <w:r w:rsidR="002E54A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97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способное привести к причинению вреда правам и законным интересам, имуществу и (или) деловой репутации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</w:t>
      </w:r>
      <w:r w:rsidR="002E54A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979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1B3D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hyperlink r:id="rId6" w:history="1">
        <w:r w:rsidRPr="00781B3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Приложении </w:t>
        </w:r>
      </w:hyperlink>
      <w:r w:rsidRPr="00781B3D">
        <w:rPr>
          <w:rFonts w:ascii="Times New Roman" w:eastAsia="Times New Roman" w:hAnsi="Times New Roman" w:cs="Times New Roman"/>
          <w:sz w:val="28"/>
          <w:szCs w:val="28"/>
          <w:lang w:eastAsia="ru-RU"/>
        </w:rPr>
        <w:t>1 к настоящему Положению содержится примерный перечень возможных ситуаций конфликта интересов.</w:t>
      </w:r>
    </w:p>
    <w:p w:rsidR="005307CE" w:rsidRPr="005307CE" w:rsidRDefault="00ED5422" w:rsidP="005307CE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задачей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</w:t>
      </w:r>
      <w:r w:rsidR="002E54A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8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предотвращению и урегулированию конфликта интересов является ограничение влияния частных интересов, личной заинтересованности работников на реализуемые ими трудовые функции, принимаемые деловые решения.</w:t>
      </w:r>
    </w:p>
    <w:p w:rsidR="00ED5422" w:rsidRPr="00D47D27" w:rsidRDefault="00ED5422" w:rsidP="00D47D27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D2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основу работы по управлению конфликтом интересов в Учреждении положены следующие принципы:</w:t>
      </w:r>
    </w:p>
    <w:p w:rsidR="00ED5422" w:rsidRPr="00D47D27" w:rsidRDefault="00ED5422" w:rsidP="00D47D27">
      <w:pPr>
        <w:pStyle w:val="a3"/>
        <w:numPr>
          <w:ilvl w:val="0"/>
          <w:numId w:val="17"/>
        </w:numPr>
        <w:shd w:val="clear" w:color="auto" w:fill="FFFFFF"/>
        <w:tabs>
          <w:tab w:val="left" w:pos="851"/>
        </w:tabs>
        <w:spacing w:after="24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D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обязательность раскрытия сведений о реальном или потенциальном конфликте интересов;</w:t>
      </w:r>
    </w:p>
    <w:p w:rsidR="00ED5422" w:rsidRPr="00D47D27" w:rsidRDefault="00ED5422" w:rsidP="00D47D27">
      <w:pPr>
        <w:pStyle w:val="a3"/>
        <w:numPr>
          <w:ilvl w:val="0"/>
          <w:numId w:val="17"/>
        </w:numPr>
        <w:shd w:val="clear" w:color="auto" w:fill="FFFFFF"/>
        <w:tabs>
          <w:tab w:val="left" w:pos="851"/>
        </w:tabs>
        <w:spacing w:after="24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индивидуальное рассмотрение и оценка </w:t>
      </w:r>
      <w:proofErr w:type="spellStart"/>
      <w:r w:rsidRPr="00D47D2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репутационных</w:t>
      </w:r>
      <w:proofErr w:type="spellEnd"/>
      <w:r w:rsidRPr="00D47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рисков для Учреждение при выявлении каждого конфликта интересов и его урегулирование;</w:t>
      </w:r>
    </w:p>
    <w:p w:rsidR="00ED5422" w:rsidRPr="00D47D27" w:rsidRDefault="00ED5422" w:rsidP="00D47D27">
      <w:pPr>
        <w:pStyle w:val="a3"/>
        <w:numPr>
          <w:ilvl w:val="0"/>
          <w:numId w:val="17"/>
        </w:numPr>
        <w:shd w:val="clear" w:color="auto" w:fill="FFFFFF"/>
        <w:tabs>
          <w:tab w:val="left" w:pos="851"/>
        </w:tabs>
        <w:spacing w:after="24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D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конфиденциальность процесса раскрытия сведений о конфликте интересов и процесса его урегулирования;</w:t>
      </w:r>
    </w:p>
    <w:p w:rsidR="00ED5422" w:rsidRPr="00D47D27" w:rsidRDefault="00ED5422" w:rsidP="00D47D27">
      <w:pPr>
        <w:pStyle w:val="a3"/>
        <w:numPr>
          <w:ilvl w:val="0"/>
          <w:numId w:val="17"/>
        </w:numPr>
        <w:shd w:val="clear" w:color="auto" w:fill="FFFFFF"/>
        <w:tabs>
          <w:tab w:val="left" w:pos="851"/>
        </w:tabs>
        <w:spacing w:after="24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47D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</w:t>
      </w:r>
      <w:proofErr w:type="gramEnd"/>
      <w:r w:rsidRPr="00D47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баланса интересов Учреждени</w:t>
      </w:r>
      <w:r w:rsidR="002E54A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47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работника при урегулировании конфликта интересов;</w:t>
      </w:r>
    </w:p>
    <w:p w:rsidR="00D47D27" w:rsidRDefault="00ED5422" w:rsidP="007020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2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—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  <w:r w:rsidRPr="00885283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</w:p>
    <w:p w:rsidR="00ED5422" w:rsidRPr="00D47D27" w:rsidRDefault="00ED5422" w:rsidP="00D47D27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D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раскрытия конфликта интересов доводится до сведения всех работников Учреждени</w:t>
      </w:r>
      <w:r w:rsidR="002E54A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47D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47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7D2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Устанавливаются следующие вида раскрытия конфликта интересов, в том числе:</w:t>
      </w:r>
    </w:p>
    <w:p w:rsidR="00ED5422" w:rsidRPr="00885283" w:rsidRDefault="00ED5422" w:rsidP="00D47D2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283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раскрытие сведений о конфликте интересов при приеме на работу;</w:t>
      </w:r>
    </w:p>
    <w:p w:rsidR="00ED5422" w:rsidRPr="00885283" w:rsidRDefault="00ED5422" w:rsidP="00D47D2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283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раскрытие сведений о конфликте интересов при назначении на новую должность;</w:t>
      </w:r>
    </w:p>
    <w:p w:rsidR="00D47D27" w:rsidRDefault="00ED5422" w:rsidP="00D47D2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283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разовое раскрытие сведений по мере возникновения ситуаций конфликта интересов.</w:t>
      </w:r>
    </w:p>
    <w:p w:rsidR="00D47D27" w:rsidRDefault="00ED5422" w:rsidP="00D47D27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D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Раскрытие сведений о конфликте интересов осуществляется в письменном виде. Должностным лицом, ответственным за прием сведений о возникающих (имеющихся) конфликтах интересов, является начальник отдела кадров. </w:t>
      </w:r>
    </w:p>
    <w:p w:rsidR="00ED5422" w:rsidRPr="00D47D27" w:rsidRDefault="00ED5422" w:rsidP="00D47D27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D2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уполномоченным на это должностным лицом с целью оценки серьезности возникающих для Учреждени</w:t>
      </w:r>
      <w:r w:rsidR="005307C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47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рисков и выбора наиболее подходящей формы урегулирования конфликта интересов. В итоге этой работы Учреждение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Учреждение,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ED5422" w:rsidRPr="00D47D27" w:rsidRDefault="00ED5422" w:rsidP="00D47D27">
      <w:pPr>
        <w:pStyle w:val="a3"/>
        <w:numPr>
          <w:ilvl w:val="0"/>
          <w:numId w:val="18"/>
        </w:numPr>
        <w:shd w:val="clear" w:color="auto" w:fill="FFFFFF"/>
        <w:tabs>
          <w:tab w:val="left" w:pos="993"/>
        </w:tabs>
        <w:spacing w:after="24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D27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ED5422" w:rsidRPr="00D47D27" w:rsidRDefault="00ED5422" w:rsidP="00D47D27">
      <w:pPr>
        <w:pStyle w:val="a3"/>
        <w:numPr>
          <w:ilvl w:val="0"/>
          <w:numId w:val="18"/>
        </w:numPr>
        <w:shd w:val="clear" w:color="auto" w:fill="FFFFFF"/>
        <w:tabs>
          <w:tab w:val="left" w:pos="993"/>
        </w:tabs>
        <w:spacing w:after="24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47D2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добровольный</w:t>
      </w:r>
      <w:proofErr w:type="gramEnd"/>
      <w:r w:rsidRPr="00D47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 работника Учреждени</w:t>
      </w:r>
      <w:r w:rsidR="002E54A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47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ED5422" w:rsidRPr="00D47D27" w:rsidRDefault="00ED5422" w:rsidP="00D47D27">
      <w:pPr>
        <w:pStyle w:val="a3"/>
        <w:numPr>
          <w:ilvl w:val="0"/>
          <w:numId w:val="18"/>
        </w:numPr>
        <w:shd w:val="clear" w:color="auto" w:fill="FFFFFF"/>
        <w:tabs>
          <w:tab w:val="left" w:pos="993"/>
        </w:tabs>
        <w:spacing w:after="24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D2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пересмотр и изменение функциональных обязанностей работника;</w:t>
      </w:r>
    </w:p>
    <w:p w:rsidR="00ED5422" w:rsidRPr="00D47D27" w:rsidRDefault="00ED5422" w:rsidP="00D47D27">
      <w:pPr>
        <w:pStyle w:val="a3"/>
        <w:numPr>
          <w:ilvl w:val="0"/>
          <w:numId w:val="18"/>
        </w:numPr>
        <w:shd w:val="clear" w:color="auto" w:fill="FFFFFF"/>
        <w:tabs>
          <w:tab w:val="left" w:pos="993"/>
        </w:tabs>
        <w:spacing w:after="24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D2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ED5422" w:rsidRPr="00D47D27" w:rsidRDefault="00ED5422" w:rsidP="00D47D27">
      <w:pPr>
        <w:pStyle w:val="a3"/>
        <w:numPr>
          <w:ilvl w:val="0"/>
          <w:numId w:val="18"/>
        </w:numPr>
        <w:shd w:val="clear" w:color="auto" w:fill="FFFFFF"/>
        <w:tabs>
          <w:tab w:val="left" w:pos="993"/>
        </w:tabs>
        <w:spacing w:after="24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D2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работника от своего личного интереса, порождающего конфликт с интересами организации;</w:t>
      </w:r>
    </w:p>
    <w:p w:rsidR="00D47D27" w:rsidRDefault="00ED5422" w:rsidP="00702007">
      <w:pPr>
        <w:pStyle w:val="a3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47D2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увольнение</w:t>
      </w:r>
      <w:proofErr w:type="gramEnd"/>
      <w:r w:rsidRPr="00D47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работника из Учреждени</w:t>
      </w:r>
      <w:r w:rsidR="002E5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D47D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инициативе работника.</w:t>
      </w:r>
    </w:p>
    <w:p w:rsidR="00D47D27" w:rsidRDefault="00ED5422" w:rsidP="00702007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D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Приведенный перечень способов разрешения конфликта интересов не является исчерпывающим. В каждом конкретном случае по договоренности Учреждение и работника, раскрывшего сведения о конфликте интересов, могут быть найдены иные формы его урегулирования.</w:t>
      </w:r>
      <w:r w:rsidR="00D47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7D27" w:rsidRDefault="00ED5422" w:rsidP="00702007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разрешении имеющегося конфликта интересов следует выбрать наиболее «мягкую»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</w:t>
      </w:r>
      <w:r w:rsidRPr="008852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  <w:r w:rsidRPr="00885283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ED5422" w:rsidRPr="00D47D27" w:rsidRDefault="00ED5422" w:rsidP="00D47D27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360"/>
          <w:tab w:val="left" w:pos="993"/>
        </w:tabs>
        <w:spacing w:after="24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D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Положением устанавливаются следующие обязанности работников в связи с раскрытием и урегулированием конфликта интересов:</w:t>
      </w:r>
    </w:p>
    <w:p w:rsidR="00ED5422" w:rsidRPr="00D47D27" w:rsidRDefault="00ED5422" w:rsidP="00D47D27">
      <w:pPr>
        <w:pStyle w:val="a3"/>
        <w:numPr>
          <w:ilvl w:val="0"/>
          <w:numId w:val="19"/>
        </w:numPr>
        <w:shd w:val="clear" w:color="auto" w:fill="FFFFFF"/>
        <w:tabs>
          <w:tab w:val="left" w:pos="993"/>
        </w:tabs>
        <w:spacing w:after="24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47D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D47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принятии решений по деловым вопросам и выполнении своих трудовых обязанностей руководствоваться интересами </w:t>
      </w:r>
      <w:r w:rsidR="008D1752" w:rsidRPr="00D47D2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Учреждениями</w:t>
      </w:r>
      <w:r w:rsidRPr="00D47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без учета своих личных интересов, интересов своих родственников и друзей;</w:t>
      </w:r>
    </w:p>
    <w:p w:rsidR="00ED5422" w:rsidRPr="00D47D27" w:rsidRDefault="00ED5422" w:rsidP="00D47D27">
      <w:pPr>
        <w:pStyle w:val="a3"/>
        <w:numPr>
          <w:ilvl w:val="0"/>
          <w:numId w:val="19"/>
        </w:numPr>
        <w:shd w:val="clear" w:color="auto" w:fill="FFFFFF"/>
        <w:tabs>
          <w:tab w:val="left" w:pos="993"/>
        </w:tabs>
        <w:spacing w:after="24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D2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избегать (по возможности) ситуаций и обстоятельств, которые могут привести к конфликту интересов;</w:t>
      </w:r>
    </w:p>
    <w:p w:rsidR="00ED5422" w:rsidRPr="00D47D27" w:rsidRDefault="00ED5422" w:rsidP="00D47D27">
      <w:pPr>
        <w:pStyle w:val="a3"/>
        <w:numPr>
          <w:ilvl w:val="0"/>
          <w:numId w:val="19"/>
        </w:numPr>
        <w:shd w:val="clear" w:color="auto" w:fill="FFFFFF"/>
        <w:tabs>
          <w:tab w:val="left" w:pos="993"/>
        </w:tabs>
        <w:spacing w:after="24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D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раскрывать возникший (реальный) или потенциальный конфликт интересов;</w:t>
      </w:r>
    </w:p>
    <w:p w:rsidR="00ED5422" w:rsidRPr="00D47D27" w:rsidRDefault="00ED5422" w:rsidP="00D47D27">
      <w:pPr>
        <w:pStyle w:val="a3"/>
        <w:numPr>
          <w:ilvl w:val="0"/>
          <w:numId w:val="19"/>
        </w:numPr>
        <w:shd w:val="clear" w:color="auto" w:fill="FFFFFF"/>
        <w:tabs>
          <w:tab w:val="left" w:pos="993"/>
        </w:tabs>
        <w:spacing w:after="24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D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урегулированию возникшего конфликта интересов.</w:t>
      </w:r>
    </w:p>
    <w:p w:rsidR="00ED5422" w:rsidRDefault="00ED5422" w:rsidP="00ED5422">
      <w:pPr>
        <w:shd w:val="clear" w:color="auto" w:fill="FFFFFF"/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422" w:rsidRDefault="00ED5422" w:rsidP="00ED5422">
      <w:pPr>
        <w:shd w:val="clear" w:color="auto" w:fill="FFFFFF"/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D27" w:rsidRDefault="00D47D27" w:rsidP="00ED5422">
      <w:pPr>
        <w:shd w:val="clear" w:color="auto" w:fill="FFFFFF"/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D27" w:rsidRDefault="00D47D27" w:rsidP="00ED5422">
      <w:pPr>
        <w:shd w:val="clear" w:color="auto" w:fill="FFFFFF"/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D27" w:rsidRDefault="00D47D27" w:rsidP="00ED5422">
      <w:pPr>
        <w:shd w:val="clear" w:color="auto" w:fill="FFFFFF"/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D27" w:rsidRDefault="00D47D27" w:rsidP="00ED5422">
      <w:pPr>
        <w:shd w:val="clear" w:color="auto" w:fill="FFFFFF"/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D27" w:rsidRDefault="00D47D27" w:rsidP="00ED5422">
      <w:pPr>
        <w:shd w:val="clear" w:color="auto" w:fill="FFFFFF"/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D27" w:rsidRDefault="00D47D27" w:rsidP="00ED5422">
      <w:pPr>
        <w:shd w:val="clear" w:color="auto" w:fill="FFFFFF"/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D27" w:rsidRDefault="00D47D27" w:rsidP="00ED5422">
      <w:pPr>
        <w:shd w:val="clear" w:color="auto" w:fill="FFFFFF"/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422" w:rsidRDefault="00ED5422" w:rsidP="00ED5422">
      <w:pPr>
        <w:shd w:val="clear" w:color="auto" w:fill="FFFFFF"/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422" w:rsidRDefault="00ED5422" w:rsidP="00ED5422">
      <w:pPr>
        <w:shd w:val="clear" w:color="auto" w:fill="FFFFFF"/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422" w:rsidRDefault="00ED5422" w:rsidP="00ED5422">
      <w:pPr>
        <w:shd w:val="clear" w:color="auto" w:fill="FFFFFF"/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422" w:rsidRDefault="00ED5422" w:rsidP="00ED5422">
      <w:pPr>
        <w:shd w:val="clear" w:color="auto" w:fill="FFFFFF"/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422" w:rsidRDefault="00ED5422" w:rsidP="00ED5422">
      <w:pPr>
        <w:shd w:val="clear" w:color="auto" w:fill="FFFFFF"/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422" w:rsidRDefault="00ED5422" w:rsidP="00ED5422">
      <w:pPr>
        <w:shd w:val="clear" w:color="auto" w:fill="FFFFFF"/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007" w:rsidRDefault="00702007" w:rsidP="00ED5422">
      <w:pPr>
        <w:shd w:val="clear" w:color="auto" w:fill="FFFFFF"/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007" w:rsidRDefault="00702007" w:rsidP="00ED5422">
      <w:pPr>
        <w:shd w:val="clear" w:color="auto" w:fill="FFFFFF"/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007" w:rsidRDefault="00702007" w:rsidP="00ED5422">
      <w:pPr>
        <w:shd w:val="clear" w:color="auto" w:fill="FFFFFF"/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422" w:rsidRPr="00885283" w:rsidRDefault="00ED5422" w:rsidP="00ED5422">
      <w:pPr>
        <w:shd w:val="clear" w:color="auto" w:fill="FFFFFF"/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2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ED5422" w:rsidRPr="00885283" w:rsidRDefault="00ED5422" w:rsidP="00D47D27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28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ТИПОВЫЕ СИТУАЦИИ КОНФЛИКТА ИНТЕРЕСОВ</w:t>
      </w:r>
    </w:p>
    <w:p w:rsidR="00ED5422" w:rsidRPr="00885283" w:rsidRDefault="00ED5422" w:rsidP="00702007">
      <w:pPr>
        <w:shd w:val="clear" w:color="auto" w:fill="FFFFFF"/>
        <w:tabs>
          <w:tab w:val="num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 </w:t>
      </w:r>
      <w:r w:rsidR="008D175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885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друзьями или иным лицам, с которыми связана его личная заинтересованность.</w:t>
      </w:r>
    </w:p>
    <w:p w:rsidR="00ED5422" w:rsidRPr="00885283" w:rsidRDefault="00ED5422" w:rsidP="00D47D27">
      <w:pPr>
        <w:shd w:val="clear" w:color="auto" w:fill="FFFFFF"/>
        <w:tabs>
          <w:tab w:val="num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28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Возможные способы урегулирования: отстранение работника от принятия того решения, которое является предметом конфликта интересов.</w:t>
      </w:r>
    </w:p>
    <w:p w:rsidR="00ED5422" w:rsidRPr="00885283" w:rsidRDefault="00ED5422" w:rsidP="00D47D27">
      <w:pPr>
        <w:numPr>
          <w:ilvl w:val="0"/>
          <w:numId w:val="7"/>
        </w:numPr>
        <w:shd w:val="clear" w:color="auto" w:fill="FFFFFF"/>
        <w:tabs>
          <w:tab w:val="num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</w:t>
      </w:r>
      <w:r w:rsidR="002E54A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85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участвует в принятии кадровых решений в отношении лиц, являющихся его родственниками, друзьями или иными лицами, с которым связана его личная заинтересованность.</w:t>
      </w:r>
    </w:p>
    <w:p w:rsidR="00ED5422" w:rsidRPr="00885283" w:rsidRDefault="00ED5422" w:rsidP="00D47D27">
      <w:pPr>
        <w:shd w:val="clear" w:color="auto" w:fill="FFFFFF"/>
        <w:tabs>
          <w:tab w:val="num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28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Возможные способы урегулирования: отстранение работника от принятия решения, которое является предметом конфликта интересов; перевод работника (его подчиненного) на иную должность или изменение круга его должностных обязанностей.</w:t>
      </w:r>
    </w:p>
    <w:p w:rsidR="00ED5422" w:rsidRPr="00885283" w:rsidRDefault="00ED5422" w:rsidP="00D47D27">
      <w:pPr>
        <w:numPr>
          <w:ilvl w:val="0"/>
          <w:numId w:val="8"/>
        </w:numPr>
        <w:shd w:val="clear" w:color="auto" w:fill="FFFFFF"/>
        <w:tabs>
          <w:tab w:val="num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</w:t>
      </w:r>
      <w:r w:rsidR="002E54A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85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иное лицо, с которым связана личная заинтересованность работника, выполняет или намерен выполнять оплачиваемую работу в иной организации, имеющей деловые отношения с Предприятием, намеревающейся установить такие отношения или являющейся ее конкурентом.</w:t>
      </w:r>
    </w:p>
    <w:p w:rsidR="00ED5422" w:rsidRPr="00885283" w:rsidRDefault="00ED5422" w:rsidP="00D47D27">
      <w:pPr>
        <w:shd w:val="clear" w:color="auto" w:fill="FFFFFF"/>
        <w:tabs>
          <w:tab w:val="num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28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Возможные способы урегулирования: отстранение работника от принятия решения, которое является предметом конфликта интересов; рекомендация работнику отказаться от выполнения иной оплачиваемой работы.</w:t>
      </w:r>
    </w:p>
    <w:p w:rsidR="00ED5422" w:rsidRPr="00885283" w:rsidRDefault="00ED5422" w:rsidP="00D47D27">
      <w:pPr>
        <w:numPr>
          <w:ilvl w:val="0"/>
          <w:numId w:val="9"/>
        </w:numPr>
        <w:shd w:val="clear" w:color="auto" w:fill="FFFFFF"/>
        <w:tabs>
          <w:tab w:val="num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</w:t>
      </w:r>
      <w:r w:rsidR="002E54A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85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решение о закупке Предприятием товаров, являющихся результатами интеллектуальной деятельности, на которую он или иное лицо, с которым связана личная заинтересованность работника, обладает исключительными правами.</w:t>
      </w:r>
    </w:p>
    <w:p w:rsidR="00ED5422" w:rsidRPr="00885283" w:rsidRDefault="00ED5422" w:rsidP="00D47D27">
      <w:pPr>
        <w:shd w:val="clear" w:color="auto" w:fill="FFFFFF"/>
        <w:tabs>
          <w:tab w:val="num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28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Возможные способы урегулирования: отстранение работника от принятия решения, которое является предметом конфликта интересов.</w:t>
      </w:r>
    </w:p>
    <w:p w:rsidR="00ED5422" w:rsidRPr="00885283" w:rsidRDefault="00ED5422" w:rsidP="00D47D27">
      <w:pPr>
        <w:numPr>
          <w:ilvl w:val="0"/>
          <w:numId w:val="10"/>
        </w:numPr>
        <w:shd w:val="clear" w:color="auto" w:fill="FFFFFF"/>
        <w:tabs>
          <w:tab w:val="num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</w:t>
      </w:r>
      <w:r w:rsidR="002E54A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85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иное лицо, с которым связана личная заинтересованность работника, владеет ценными бумагами организации, которая имеет деловые отношения с Предприятием, намеревается установить такие отношения или является ее конкурентом.</w:t>
      </w:r>
    </w:p>
    <w:p w:rsidR="00ED5422" w:rsidRPr="00885283" w:rsidRDefault="00ED5422" w:rsidP="00D47D27">
      <w:pPr>
        <w:shd w:val="clear" w:color="auto" w:fill="FFFFFF"/>
        <w:tabs>
          <w:tab w:val="num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28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Возможные способы урегулирования: отстранение работника от принятия решения, которое является предметом конфликта интересов; изменение трудовых обязанностей работника; рекомендация работнику продать имеющиеся ценные бумаги или передать их в доверительное управление.</w:t>
      </w:r>
    </w:p>
    <w:p w:rsidR="00D47D27" w:rsidRDefault="00ED5422" w:rsidP="00D47D27">
      <w:pPr>
        <w:numPr>
          <w:ilvl w:val="0"/>
          <w:numId w:val="11"/>
        </w:numPr>
        <w:shd w:val="clear" w:color="auto" w:fill="FFFFFF"/>
        <w:tabs>
          <w:tab w:val="num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</w:t>
      </w:r>
      <w:r w:rsidR="002E54A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85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иное лицо, с которым связана личная заинтересованность работника, имеет финансовые или имущественные обязательства перед организацией, которая имеет деловые отношения с Предприятием, намеревается установить такие отношения или является ее конкурентом.</w:t>
      </w:r>
    </w:p>
    <w:p w:rsidR="00D47D27" w:rsidRDefault="00ED5422" w:rsidP="00D47D27">
      <w:pPr>
        <w:numPr>
          <w:ilvl w:val="0"/>
          <w:numId w:val="11"/>
        </w:numPr>
        <w:shd w:val="clear" w:color="auto" w:fill="FFFFFF"/>
        <w:tabs>
          <w:tab w:val="num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Возможные способы урегулирования: отстранение работника от принятия решения, которое является предметом конфликта интересов; изменение трудовых обязанностей работника; помощь работнику в выполнении </w:t>
      </w:r>
      <w:r w:rsidRPr="00D47D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финансовых или имущественных обязательств, например, путем предоставления ссуды организацией-работодателем.</w:t>
      </w:r>
      <w:r w:rsidR="00D47D27" w:rsidRPr="00D47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5422" w:rsidRPr="00D47D27" w:rsidRDefault="00ED5422" w:rsidP="00D47D27">
      <w:pPr>
        <w:numPr>
          <w:ilvl w:val="0"/>
          <w:numId w:val="11"/>
        </w:numPr>
        <w:shd w:val="clear" w:color="auto" w:fill="FFFFFF"/>
        <w:tabs>
          <w:tab w:val="num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D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Учреждени</w:t>
      </w:r>
      <w:r w:rsidR="002E54A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47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решения об установлении (сохранении) деловых отношений Учреждение с организацией, которая имеет перед работником или иным лицом, с которым связана личная заинтересованность работника, финансовые или имущественные обязательства.</w:t>
      </w:r>
    </w:p>
    <w:p w:rsidR="00D47D27" w:rsidRDefault="00ED5422" w:rsidP="00D47D27">
      <w:pPr>
        <w:shd w:val="clear" w:color="auto" w:fill="FFFFFF"/>
        <w:tabs>
          <w:tab w:val="num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28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Возможные способы урегулирования: отстранение работника от принятия решения, которое является предметом конфликта интересов; изменение трудовых обязанностей работника.</w:t>
      </w:r>
    </w:p>
    <w:p w:rsidR="00D47D27" w:rsidRDefault="00ED5422" w:rsidP="00D47D27">
      <w:pPr>
        <w:pStyle w:val="a3"/>
        <w:numPr>
          <w:ilvl w:val="0"/>
          <w:numId w:val="1"/>
        </w:numPr>
        <w:shd w:val="clear" w:color="auto" w:fill="FFFFFF"/>
        <w:tabs>
          <w:tab w:val="num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D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Учреждения или иное лицо, с которым связана личная заинтересованность работника, получает материальные блага или услуги от организации, которая имеет деловые отношения с Предприятием, намеревается установить такие отношения или является ее конкурентом.</w:t>
      </w:r>
      <w:r w:rsidR="00D47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7D27" w:rsidRPr="00D47D27" w:rsidRDefault="00ED5422" w:rsidP="00D47D2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D2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Возможные способы урегулирования: рекомендация работнику отказаться от предоставляемых благ или услуг; отстранение работника от принятия решения, которое является предметом конфликта интересов; изменение трудовых обязанностей работника.</w:t>
      </w:r>
    </w:p>
    <w:p w:rsidR="00ED5422" w:rsidRPr="00D47D27" w:rsidRDefault="00ED5422" w:rsidP="00D47D27">
      <w:pPr>
        <w:pStyle w:val="a3"/>
        <w:numPr>
          <w:ilvl w:val="0"/>
          <w:numId w:val="1"/>
        </w:numPr>
        <w:shd w:val="clear" w:color="auto" w:fill="FFFFFF"/>
        <w:tabs>
          <w:tab w:val="num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D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Учреждения или иное лицо, с которым связана личная заинтересованность работника, получает дорогостоящие подарки от своего подчиненного или иного работника Учреждение, в отношении которого работник выполняет контрольные функции.</w:t>
      </w:r>
    </w:p>
    <w:p w:rsidR="00D47D27" w:rsidRDefault="00ED5422" w:rsidP="00D47D2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28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Возможные способы урегулирования: рекомендация работнику вернуть дорогостоящий подарок дарителю; установление правил корпоративного поведения, рекомендующих воздерживаться от дарения/принятия дорогостоящих подарков; перевод работника (его подчиненного) на иную должность или изменение круга его должностных обязанностей.</w:t>
      </w:r>
    </w:p>
    <w:p w:rsidR="00ED5422" w:rsidRPr="00D47D27" w:rsidRDefault="00ED5422" w:rsidP="00D47D27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D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Учреждения уполномочен принимать решения об установлении, сохранении или прекращении деловых отношений Учреждение с организацией, от которой ему поступает предложение трудоустройства.</w:t>
      </w:r>
    </w:p>
    <w:p w:rsidR="00D47D27" w:rsidRDefault="00ED5422" w:rsidP="00D47D27">
      <w:pPr>
        <w:shd w:val="clear" w:color="auto" w:fill="FFFFFF"/>
        <w:tabs>
          <w:tab w:val="num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28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Возможные способы урегулирования: отстранение работника от принятия решения, которое является предметом конфликта интересов.</w:t>
      </w:r>
    </w:p>
    <w:p w:rsidR="00D47D27" w:rsidRDefault="00ED5422" w:rsidP="00D47D27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D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Учреждения использует информацию, ставшую ему известной в ходе выполнения трудовых обязанностей, для получения выгоды или конкурентных преимуществ при совершении коммерческих сделок для себя или иного лица, с которым связана личная заинтересованность работника.</w:t>
      </w:r>
    </w:p>
    <w:p w:rsidR="00ED5422" w:rsidRPr="00D47D27" w:rsidRDefault="00ED5422" w:rsidP="00D47D27">
      <w:pPr>
        <w:shd w:val="clear" w:color="auto" w:fill="FFFFFF"/>
        <w:tabs>
          <w:tab w:val="num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D2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Возможные способы урегулирования: установление правил корпоративного поведения, запрещающих работникам разглашение или использование в личных целях информации, ставшей им известной в связи с выполнением трудовых обязанностей.</w:t>
      </w:r>
    </w:p>
    <w:p w:rsidR="00E33799" w:rsidRDefault="00E33799"/>
    <w:sectPr w:rsidR="00E33799" w:rsidSect="00F55EAF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36FDE"/>
    <w:multiLevelType w:val="multilevel"/>
    <w:tmpl w:val="BC1E5C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475407"/>
    <w:multiLevelType w:val="multilevel"/>
    <w:tmpl w:val="9D16CF6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2E6939"/>
    <w:multiLevelType w:val="multilevel"/>
    <w:tmpl w:val="12CED8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8A09E4"/>
    <w:multiLevelType w:val="multilevel"/>
    <w:tmpl w:val="633EB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B727E1"/>
    <w:multiLevelType w:val="multilevel"/>
    <w:tmpl w:val="319817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212CEA"/>
    <w:multiLevelType w:val="multilevel"/>
    <w:tmpl w:val="87C8A4E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8D7DFE"/>
    <w:multiLevelType w:val="multilevel"/>
    <w:tmpl w:val="9086CA1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0F7D5E"/>
    <w:multiLevelType w:val="multilevel"/>
    <w:tmpl w:val="83D639F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FC2DF1"/>
    <w:multiLevelType w:val="hybridMultilevel"/>
    <w:tmpl w:val="5596DCBA"/>
    <w:lvl w:ilvl="0" w:tplc="1272E8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CB1147D"/>
    <w:multiLevelType w:val="hybridMultilevel"/>
    <w:tmpl w:val="63540C40"/>
    <w:lvl w:ilvl="0" w:tplc="1272E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A04259"/>
    <w:multiLevelType w:val="hybridMultilevel"/>
    <w:tmpl w:val="49FA8902"/>
    <w:lvl w:ilvl="0" w:tplc="1272E8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D43521D"/>
    <w:multiLevelType w:val="multilevel"/>
    <w:tmpl w:val="DD549BE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52668B"/>
    <w:multiLevelType w:val="multilevel"/>
    <w:tmpl w:val="396E8F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D16F1B"/>
    <w:multiLevelType w:val="multilevel"/>
    <w:tmpl w:val="5F2C8C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8335AE"/>
    <w:multiLevelType w:val="multilevel"/>
    <w:tmpl w:val="01BCD2C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591C5B"/>
    <w:multiLevelType w:val="multilevel"/>
    <w:tmpl w:val="03AE824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5E358E"/>
    <w:multiLevelType w:val="multilevel"/>
    <w:tmpl w:val="830E34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2E3442"/>
    <w:multiLevelType w:val="multilevel"/>
    <w:tmpl w:val="25069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4F5F78"/>
    <w:multiLevelType w:val="multilevel"/>
    <w:tmpl w:val="AB6E436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4"/>
    <w:lvlOverride w:ilvl="0">
      <w:lvl w:ilvl="0">
        <w:numFmt w:val="decimal"/>
        <w:lvlText w:val="%1."/>
        <w:lvlJc w:val="left"/>
      </w:lvl>
    </w:lvlOverride>
  </w:num>
  <w:num w:numId="3">
    <w:abstractNumId w:val="14"/>
    <w:lvlOverride w:ilvl="0">
      <w:lvl w:ilvl="0">
        <w:numFmt w:val="decimal"/>
        <w:lvlText w:val="%1."/>
        <w:lvlJc w:val="left"/>
      </w:lvl>
    </w:lvlOverride>
  </w:num>
  <w:num w:numId="4">
    <w:abstractNumId w:val="7"/>
    <w:lvlOverride w:ilvl="0">
      <w:lvl w:ilvl="0">
        <w:numFmt w:val="decimal"/>
        <w:lvlText w:val="%1."/>
        <w:lvlJc w:val="left"/>
      </w:lvl>
    </w:lvlOverride>
  </w:num>
  <w:num w:numId="5">
    <w:abstractNumId w:val="15"/>
    <w:lvlOverride w:ilvl="0">
      <w:lvl w:ilvl="0">
        <w:numFmt w:val="decimal"/>
        <w:lvlText w:val="%1."/>
        <w:lvlJc w:val="left"/>
      </w:lvl>
    </w:lvlOverride>
  </w:num>
  <w:num w:numId="6">
    <w:abstractNumId w:val="3"/>
  </w:num>
  <w:num w:numId="7">
    <w:abstractNumId w:val="0"/>
    <w:lvlOverride w:ilvl="0">
      <w:lvl w:ilvl="0">
        <w:numFmt w:val="decimal"/>
        <w:lvlText w:val="%1."/>
        <w:lvlJc w:val="left"/>
      </w:lvl>
    </w:lvlOverride>
  </w:num>
  <w:num w:numId="8">
    <w:abstractNumId w:val="13"/>
    <w:lvlOverride w:ilvl="0">
      <w:lvl w:ilvl="0">
        <w:numFmt w:val="decimal"/>
        <w:lvlText w:val="%1."/>
        <w:lvlJc w:val="left"/>
      </w:lvl>
    </w:lvlOverride>
  </w:num>
  <w:num w:numId="9">
    <w:abstractNumId w:val="16"/>
    <w:lvlOverride w:ilvl="0">
      <w:lvl w:ilvl="0">
        <w:numFmt w:val="decimal"/>
        <w:lvlText w:val="%1."/>
        <w:lvlJc w:val="left"/>
      </w:lvl>
    </w:lvlOverride>
  </w:num>
  <w:num w:numId="10">
    <w:abstractNumId w:val="12"/>
    <w:lvlOverride w:ilvl="0">
      <w:lvl w:ilvl="0">
        <w:numFmt w:val="decimal"/>
        <w:lvlText w:val="%1."/>
        <w:lvlJc w:val="left"/>
      </w:lvl>
    </w:lvlOverride>
  </w:num>
  <w:num w:numId="11">
    <w:abstractNumId w:val="2"/>
    <w:lvlOverride w:ilvl="0">
      <w:lvl w:ilvl="0">
        <w:numFmt w:val="decimal"/>
        <w:lvlText w:val="%1."/>
        <w:lvlJc w:val="left"/>
      </w:lvl>
    </w:lvlOverride>
  </w:num>
  <w:num w:numId="12">
    <w:abstractNumId w:val="18"/>
    <w:lvlOverride w:ilvl="0">
      <w:lvl w:ilvl="0">
        <w:numFmt w:val="decimal"/>
        <w:lvlText w:val="%1."/>
        <w:lvlJc w:val="left"/>
      </w:lvl>
    </w:lvlOverride>
  </w:num>
  <w:num w:numId="13">
    <w:abstractNumId w:val="1"/>
    <w:lvlOverride w:ilvl="0">
      <w:lvl w:ilvl="0">
        <w:numFmt w:val="decimal"/>
        <w:lvlText w:val="%1."/>
        <w:lvlJc w:val="left"/>
      </w:lvl>
    </w:lvlOverride>
  </w:num>
  <w:num w:numId="14">
    <w:abstractNumId w:val="6"/>
    <w:lvlOverride w:ilvl="0">
      <w:lvl w:ilvl="0">
        <w:numFmt w:val="decimal"/>
        <w:lvlText w:val="%1."/>
        <w:lvlJc w:val="left"/>
      </w:lvl>
    </w:lvlOverride>
  </w:num>
  <w:num w:numId="15">
    <w:abstractNumId w:val="11"/>
    <w:lvlOverride w:ilvl="0">
      <w:lvl w:ilvl="0">
        <w:numFmt w:val="decimal"/>
        <w:lvlText w:val="%1."/>
        <w:lvlJc w:val="left"/>
      </w:lvl>
    </w:lvlOverride>
  </w:num>
  <w:num w:numId="16">
    <w:abstractNumId w:val="5"/>
    <w:lvlOverride w:ilvl="0">
      <w:lvl w:ilvl="0">
        <w:numFmt w:val="decimal"/>
        <w:lvlText w:val="%1."/>
        <w:lvlJc w:val="left"/>
      </w:lvl>
    </w:lvlOverride>
  </w:num>
  <w:num w:numId="17">
    <w:abstractNumId w:val="10"/>
  </w:num>
  <w:num w:numId="18">
    <w:abstractNumId w:val="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AB2"/>
    <w:rsid w:val="002E54AA"/>
    <w:rsid w:val="005307CE"/>
    <w:rsid w:val="006423AC"/>
    <w:rsid w:val="00702007"/>
    <w:rsid w:val="00714AD8"/>
    <w:rsid w:val="007B7A72"/>
    <w:rsid w:val="008D1752"/>
    <w:rsid w:val="00921AB2"/>
    <w:rsid w:val="00AC1131"/>
    <w:rsid w:val="00B35B76"/>
    <w:rsid w:val="00B379C7"/>
    <w:rsid w:val="00D47D27"/>
    <w:rsid w:val="00E33799"/>
    <w:rsid w:val="00E40536"/>
    <w:rsid w:val="00ED5422"/>
    <w:rsid w:val="00F5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18C46A-5E16-4B83-932E-6319CD973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D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0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05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2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1950DE39C3B48C6AACA86FE18E267F1AFF43FDE88ED47A527A86950621B786D09F334DCD46AE080X4Z6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FE877-846D-4BCA-B614-99E218CFD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1623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Best</cp:lastModifiedBy>
  <cp:revision>17</cp:revision>
  <cp:lastPrinted>2021-04-13T12:09:00Z</cp:lastPrinted>
  <dcterms:created xsi:type="dcterms:W3CDTF">2016-12-09T06:25:00Z</dcterms:created>
  <dcterms:modified xsi:type="dcterms:W3CDTF">2021-04-19T06:07:00Z</dcterms:modified>
</cp:coreProperties>
</file>